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0" w:after="40"/>
      </w:pPr>
      <w:r>
        <w:rPr>
          <w:b/>
          <w:caps/>
          <w:color w:val="6F5B8F"/>
          <w:sz w:val="18"/>
        </w:rPr>
        <w:t xml:space="preserve">AI PRODUCT DESIGN LEADER</w:t>
      </w:r>
    </w:p>
    <w:p>
      <w:pPr>
        <w:spacing w:before="0" w:after="40"/>
      </w:pPr>
      <w:r>
        <w:rPr>
          <w:b/>
          <w:color w:val="1C1A22"/>
          <w:sz w:val="52"/>
        </w:rPr>
        <w:t xml:space="preserve">Tony Key</w:t>
      </w:r>
    </w:p>
    <w:p>
      <w:pPr>
        <w:spacing w:before="0" w:after="80"/>
      </w:pPr>
      <w:r>
        <w:rPr>
          <w:i/>
          <w:color w:val="7B7686"/>
          <w:sz w:val="24"/>
        </w:rPr>
        <w:t xml:space="preserve">Human-AI Decision Systems · Enterprise Supply-Chain &amp; Data</w:t>
      </w:r>
    </w:p>
    <w:p>
      <w:pPr>
        <w:spacing w:before="0" w:after="120"/>
        <w:pBdr>
          <w:bottom w:val="single" w:sz="6" w:space="4" w:color="1C1A22"/>
        </w:pBdr>
      </w:pPr>
      <w:r>
        <w:rPr>
          <w:color w:val="7B7686"/>
          <w:sz w:val="17"/>
        </w:rPr>
        <w:t xml:space="preserve">West Midlands, UK  ·  tonykey.digital  ·  linkedin.com/in/keytony  ·  tony.key01@gmail.com  ·  +44 (0) 7989 565 472</w:t>
      </w:r>
    </w:p>
    <w:p>
      <w:pPr>
        <w:spacing w:before="200" w:after="80"/>
      </w:pPr>
      <w:r>
        <w:rPr>
          <w:b/>
          <w:caps/>
          <w:color w:val="6F5B8F"/>
          <w:sz w:val="22"/>
        </w:rPr>
        <w:t xml:space="preserve">PROFILE</w:t>
      </w:r>
    </w:p>
    <w:p>
      <w:pPr>
        <w:spacing w:before="0" w:after="100"/>
      </w:pPr>
      <w:r>
        <w:rPr>
          <w:color w:val="3C3947"/>
          <w:sz w:val="20"/>
        </w:rPr>
        <w:t xml:space="preserve">Product design leader with 20+ years designing complex enterprise software, now focused on the layer that makes AI safe to trust — how expert users inspect, challenge, approve and learn from AI-driven decisions. Nine years in supply-chain SaaS translating modelling, data and machine-learning outputs into coherent products for expert users.</w:t>
      </w:r>
    </w:p>
    <w:p>
      <w:pPr>
        <w:spacing w:before="0" w:after="100"/>
      </w:pPr>
      <w:r>
        <w:rPr>
          <w:color w:val="3C3947"/>
          <w:sz w:val="20"/>
        </w:rPr>
        <w:t xml:space="preserve">Combines systems thinking, commercial awareness and hands-on, code-based prototyping to influence what gets built, reduce product risk, and connect design to data trust, human oversight and business outcomes.</w:t>
      </w:r>
    </w:p>
    <w:p>
      <w:pPr>
        <w:spacing w:before="200" w:after="80"/>
      </w:pPr>
      <w:r>
        <w:rPr>
          <w:b/>
          <w:caps/>
          <w:color w:val="6F5B8F"/>
          <w:sz w:val="22"/>
        </w:rPr>
        <w:t xml:space="preserve">CORE EXPERTISE</w:t>
      </w:r>
    </w:p>
    <w:p>
      <w:pPr>
        <w:spacing w:before="0" w:after="100"/>
      </w:pPr>
      <w:r>
        <w:rPr>
          <w:color w:val="3C3947"/>
          <w:sz w:val="20"/>
        </w:rPr>
        <w:t xml:space="preserve">AI product design / Human-AI decision systems / Agentic &amp; oversight UX / Data trust &amp; provenance / Enterprise supply-chain technology / Systems &amp; platform strategy / Code-based prototyping / Cross-functional leadership</w:t>
      </w:r>
    </w:p>
    <w:p>
      <w:pPr>
        <w:spacing w:before="200" w:after="80"/>
      </w:pPr>
      <w:r>
        <w:rPr>
          <w:b/>
          <w:caps/>
          <w:color w:val="6F5B8F"/>
          <w:sz w:val="22"/>
        </w:rPr>
        <w:t xml:space="preserve">SELECTED IMPACT</w:t>
      </w:r>
    </w:p>
    <w:p>
      <w:pPr>
        <w:spacing w:before="0" w:after="60"/>
        <w:numPr>
          <w:ilvl w:val="0"/>
          <w:numId w:val="1"/>
        </w:numPr>
      </w:pPr>
      <w:r>
        <w:rPr>
          <w:color w:val="3C3947"/>
          <w:sz w:val="20"/>
        </w:rPr>
        <w:t xml:space="preserve">Adapted Navi, Coupa's AI assistant, from its original Spend Management design to supply-chain modelling — designing the elements it needed for scenario analysis, artefact creation (reports, charts) and model-scenario integration; now extending into Data Flows (ETL).</w:t>
      </w:r>
    </w:p>
    <w:p>
      <w:pPr>
        <w:spacing w:before="0" w:after="60"/>
        <w:numPr>
          <w:ilvl w:val="0"/>
          <w:numId w:val="1"/>
        </w:numPr>
      </w:pPr>
      <w:r>
        <w:rPr>
          <w:color w:val="3C3947"/>
          <w:sz w:val="20"/>
        </w:rPr>
        <w:t xml:space="preserve">Partnered with Applied Research to turn an AI cost-and-risk forecasting model into a customer-facing decision-support experience — designing how expert users interpret probabilistic forecasts, weigh trade-offs and act with confidence.</w:t>
      </w:r>
    </w:p>
    <w:p>
      <w:pPr>
        <w:spacing w:before="0" w:after="60"/>
        <w:numPr>
          <w:ilvl w:val="0"/>
          <w:numId w:val="1"/>
        </w:numPr>
      </w:pPr>
      <w:r>
        <w:rPr>
          <w:color w:val="3C3947"/>
          <w:sz w:val="20"/>
        </w:rPr>
        <w:t xml:space="preserve">Designed Data Flows, the cloud successor to Data Guru — enterprise-scale data preparation and transformation (ETL) replacing established desktop tooling.</w:t>
      </w:r>
    </w:p>
    <w:p>
      <w:pPr>
        <w:spacing w:before="0" w:after="60"/>
        <w:numPr>
          <w:ilvl w:val="0"/>
          <w:numId w:val="1"/>
        </w:numPr>
      </w:pPr>
      <w:r>
        <w:rPr>
          <w:color w:val="3C3947"/>
          <w:sz w:val="20"/>
        </w:rPr>
        <w:t xml:space="preserve">Helped bring App Builder to market in under 12 months, enabling customers to build their own specialised supply-chain applications without engineering support.</w:t>
      </w:r>
    </w:p>
    <w:p>
      <w:pPr>
        <w:spacing w:before="0" w:after="60"/>
        <w:numPr>
          <w:ilvl w:val="0"/>
          <w:numId w:val="1"/>
        </w:numPr>
      </w:pPr>
      <w:r>
        <w:rPr>
          <w:color w:val="3C3947"/>
          <w:sz w:val="20"/>
        </w:rPr>
        <w:t xml:space="preserve">Led design across a connected supply-chain portfolio used by global enterprises including Coca-Cola, Ford, IKEA and Aldi.</w:t>
      </w:r>
    </w:p>
    <w:p>
      <w:pPr>
        <w:spacing w:before="200" w:after="80"/>
      </w:pPr>
      <w:r>
        <w:rPr>
          <w:b/>
          <w:caps/>
          <w:color w:val="6F5B8F"/>
          <w:sz w:val="22"/>
        </w:rPr>
        <w:t xml:space="preserve">INDEPENDENT AI RESEARCH</w:t>
      </w:r>
    </w:p>
    <w:p>
      <w:pPr>
        <w:spacing w:before="0" w:after="80"/>
      </w:pPr>
      <w:r>
        <w:rPr>
          <w:i/>
          <w:color w:val="7B7686"/>
          <w:sz w:val="18"/>
        </w:rPr>
        <w:t xml:space="preserve">Self-directed research &amp; discovery prototypes on trustworthy AI</w:t>
      </w:r>
    </w:p>
    <w:p>
      <w:pPr>
        <w:spacing w:before="0" w:after="60"/>
        <w:numPr>
          <w:ilvl w:val="0"/>
          <w:numId w:val="1"/>
        </w:numPr>
      </w:pPr>
      <w:r>
        <w:rPr>
          <w:color w:val="3C3947"/>
          <w:sz w:val="20"/>
        </w:rPr>
        <w:t xml:space="preserve">Accountability Lab (accountability-lab.studio) — independent research turning AI oversight obligations (authority, evidence, traceability, contestability, recovery) into working interfaces: Approval Pattern Gallery, Decision Record Explorer, Oversight Console and an Accountability Eval Kit.</w:t>
      </w:r>
    </w:p>
    <w:p>
      <w:pPr>
        <w:spacing w:before="0" w:after="60"/>
        <w:numPr>
          <w:ilvl w:val="0"/>
          <w:numId w:val="1"/>
        </w:numPr>
      </w:pPr>
      <w:r>
        <w:rPr>
          <w:color w:val="3C3947"/>
          <w:sz w:val="20"/>
        </w:rPr>
        <w:t xml:space="preserve">Discovery prototypes — Solve Axis, TX-1 Terminal Explorer, SS-1 Signal Shell, Swarm Lite: coded, live demonstrations of trustworthy agentic AI — visible reasoning, bounded autonomy, human approval and full audit trails.</w:t>
      </w:r>
    </w:p>
    <w:p>
      <w:pPr>
        <w:spacing w:before="0" w:after="60"/>
        <w:numPr>
          <w:ilvl w:val="0"/>
          <w:numId w:val="1"/>
        </w:numPr>
      </w:pPr>
      <w:r>
        <w:rPr>
          <w:color w:val="3C3947"/>
          <w:sz w:val="20"/>
        </w:rPr>
        <w:t xml:space="preserve">Writing (tonykey.digital) — long-form essays on AI product architecture and oversight UX for senior product and business leaders.</w:t>
      </w:r>
    </w:p>
    <w:p>
      <w:pPr>
        <w:spacing w:before="200" w:after="80"/>
      </w:pPr>
      <w:r>
        <w:rPr>
          <w:b/>
          <w:caps/>
          <w:color w:val="6F5B8F"/>
          <w:sz w:val="22"/>
        </w:rPr>
        <w:t xml:space="preserve">PROFESSIONAL EXPERIENCE</w:t>
      </w:r>
    </w:p>
    <w:p>
      <w:pPr>
        <w:spacing w:before="120" w:after="20"/>
      </w:pPr>
      <w:r>
        <w:rPr>
          <w:b/>
          <w:color w:val="1C1A22"/>
          <w:sz w:val="23"/>
        </w:rPr>
        <w:t xml:space="preserve">Coupa Software / LLamasoft</w:t>
      </w:r>
      <w:r>
        <w:rPr>
          <w:b/>
          <w:color w:val="6F5B8F"/>
          <w:sz w:val="17"/>
        </w:rPr>
        <w:t xml:space="preserve">     2016 – Present</w:t>
      </w:r>
    </w:p>
    <w:p>
      <w:pPr>
        <w:spacing w:before="0" w:after="20"/>
      </w:pPr>
      <w:r>
        <w:rPr>
          <w:b/>
          <w:color w:val="6F5B8F"/>
          <w:sz w:val="19"/>
        </w:rPr>
        <w:t xml:space="preserve">Lead UX Designer · Lead-level Product Design</w:t>
      </w:r>
    </w:p>
    <w:p>
      <w:pPr>
        <w:spacing w:before="0" w:after="60"/>
      </w:pPr>
      <w:r>
        <w:rPr>
          <w:i/>
          <w:color w:val="7B7686"/>
          <w:sz w:val="18"/>
        </w:rPr>
        <w:t xml:space="preserve">Joined LLamasoft as a consultant, becoming an employee in 2017; Coupa acquired the company in 2020. Lead-level design responsibility across complex B2B products used to model, analyse and improve global supply chains.</w:t>
      </w:r>
    </w:p>
    <w:p>
      <w:pPr>
        <w:spacing w:before="0" w:after="40"/>
        <w:numPr>
          <w:ilvl w:val="0"/>
          <w:numId w:val="1"/>
        </w:numPr>
      </w:pPr>
      <w:r>
        <w:rPr>
          <w:color w:val="3C3947"/>
          <w:sz w:val="20"/>
        </w:rPr>
        <w:t xml:space="preserve">Adapted the Navi AI assistant to supply-chain modelling and designed AI-assisted decision support around probabilistic forecasting — focused on how expert users understand, trust and act on model outputs.</w:t>
      </w:r>
    </w:p>
    <w:p>
      <w:pPr>
        <w:spacing w:before="0" w:after="40"/>
        <w:numPr>
          <w:ilvl w:val="0"/>
          <w:numId w:val="1"/>
        </w:numPr>
      </w:pPr>
      <w:r>
        <w:rPr>
          <w:color w:val="3C3947"/>
          <w:sz w:val="20"/>
        </w:rPr>
        <w:t xml:space="preserve">Contributing to an upcoming end-to-end AI modelling initiative spanning ETL, modelling and visualisation across the supply-chain platform.</w:t>
      </w:r>
    </w:p>
    <w:p>
      <w:pPr>
        <w:spacing w:before="0" w:after="40"/>
        <w:numPr>
          <w:ilvl w:val="0"/>
          <w:numId w:val="1"/>
        </w:numPr>
      </w:pPr>
      <w:r>
        <w:rPr>
          <w:color w:val="3C3947"/>
          <w:sz w:val="20"/>
        </w:rPr>
        <w:t xml:space="preserve">Directed UX across multiple product areas and established reusable interaction patterns, balancing delivery with portfolio strategy and platform coherence.</w:t>
      </w:r>
    </w:p>
    <w:p>
      <w:pPr>
        <w:spacing w:before="0" w:after="40"/>
        <w:numPr>
          <w:ilvl w:val="0"/>
          <w:numId w:val="1"/>
        </w:numPr>
      </w:pPr>
      <w:r>
        <w:rPr>
          <w:color w:val="3C3947"/>
          <w:sz w:val="20"/>
        </w:rPr>
        <w:t xml:space="preserve">Translated powerful desktop modelling and data workflows into scalable cloud experiences while preserving the control expert users depend on.</w:t>
      </w:r>
    </w:p>
    <w:p>
      <w:pPr>
        <w:spacing w:before="0" w:after="40"/>
        <w:numPr>
          <w:ilvl w:val="0"/>
          <w:numId w:val="1"/>
        </w:numPr>
      </w:pPr>
      <w:r>
        <w:rPr>
          <w:color w:val="3C3947"/>
          <w:sz w:val="20"/>
        </w:rPr>
        <w:t xml:space="preserve">Aligned commercial, technical and customer stakeholders across product, engineering, research and Professional Services around high-stakes product decisions.</w:t>
      </w:r>
    </w:p>
    <w:p>
      <w:pPr>
        <w:spacing w:before="120" w:after="20"/>
      </w:pPr>
      <w:r>
        <w:rPr>
          <w:b/>
          <w:color w:val="1C1A22"/>
          <w:sz w:val="23"/>
        </w:rPr>
        <w:t xml:space="preserve">Innovation Group / 1insurer</w:t>
      </w:r>
      <w:r>
        <w:rPr>
          <w:b/>
          <w:color w:val="6F5B8F"/>
          <w:sz w:val="17"/>
        </w:rPr>
        <w:t xml:space="preserve">     2015 – 2016</w:t>
      </w:r>
    </w:p>
    <w:p>
      <w:pPr>
        <w:spacing w:before="0" w:after="20"/>
      </w:pPr>
      <w:r>
        <w:rPr>
          <w:b/>
          <w:color w:val="6F5B8F"/>
          <w:sz w:val="19"/>
        </w:rPr>
        <w:t xml:space="preserve">Senior UX Designer · Contract</w:t>
      </w:r>
    </w:p>
    <w:p>
      <w:pPr>
        <w:spacing w:before="0" w:after="60"/>
      </w:pPr>
      <w:r>
        <w:rPr>
          <w:i/>
          <w:color w:val="7B7686"/>
          <w:sz w:val="18"/>
        </w:rPr>
        <w:t xml:space="preserve">Led the redesign of a technically demanding B2B insurance analytics product, simplifying how specialist users created, compared, shared and reviewed reports and analyses.</w:t>
      </w:r>
    </w:p>
    <w:p>
      <w:pPr>
        <w:spacing w:before="0" w:after="40"/>
        <w:numPr>
          <w:ilvl w:val="0"/>
          <w:numId w:val="1"/>
        </w:numPr>
      </w:pPr>
      <w:r>
        <w:rPr>
          <w:color w:val="3C3947"/>
          <w:sz w:val="20"/>
        </w:rPr>
        <w:t xml:space="preserve">Reworked the information architecture and project structure to improve data discovery and navigation.</w:t>
      </w:r>
    </w:p>
    <w:p>
      <w:pPr>
        <w:spacing w:before="0" w:after="40"/>
        <w:numPr>
          <w:ilvl w:val="0"/>
          <w:numId w:val="1"/>
        </w:numPr>
      </w:pPr>
      <w:r>
        <w:rPr>
          <w:color w:val="3C3947"/>
          <w:sz w:val="20"/>
        </w:rPr>
        <w:t xml:space="preserve">Designed responsive reporting, onboarding, help and knowledge-base experiences intended to reduce support dependency.</w:t>
      </w:r>
    </w:p>
    <w:p>
      <w:pPr>
        <w:spacing w:before="0" w:after="40"/>
        <w:numPr>
          <w:ilvl w:val="0"/>
          <w:numId w:val="1"/>
        </w:numPr>
      </w:pPr>
      <w:r>
        <w:rPr>
          <w:color w:val="3C3947"/>
          <w:sz w:val="20"/>
        </w:rPr>
        <w:t xml:space="preserve">Validated the new direction through customer prototype testing before the programme was paused following acquisition.</w:t>
      </w:r>
    </w:p>
    <w:p>
      <w:pPr>
        <w:spacing w:before="120" w:after="20"/>
      </w:pPr>
      <w:r>
        <w:rPr>
          <w:b/>
          <w:color w:val="1C1A22"/>
          <w:sz w:val="23"/>
        </w:rPr>
        <w:t xml:space="preserve">Aston Martin</w:t>
      </w:r>
      <w:r>
        <w:rPr>
          <w:b/>
          <w:color w:val="6F5B8F"/>
          <w:sz w:val="17"/>
        </w:rPr>
        <w:t xml:space="preserve">     2011 – 2015</w:t>
      </w:r>
    </w:p>
    <w:p>
      <w:pPr>
        <w:spacing w:before="0" w:after="20"/>
      </w:pPr>
      <w:r>
        <w:rPr>
          <w:b/>
          <w:color w:val="6F5B8F"/>
          <w:sz w:val="19"/>
        </w:rPr>
        <w:t xml:space="preserve">UX/UI Design Contractor</w:t>
      </w:r>
    </w:p>
    <w:p>
      <w:pPr>
        <w:spacing w:before="0" w:after="60"/>
      </w:pPr>
      <w:r>
        <w:rPr>
          <w:i/>
          <w:color w:val="7B7686"/>
          <w:sz w:val="18"/>
        </w:rPr>
        <w:t xml:space="preserve">Embedded design partner spanning digital marketing, e-commerce and internal operations, connecting initiatives previously handled by separate departments and agencies.</w:t>
      </w:r>
    </w:p>
    <w:p>
      <w:pPr>
        <w:spacing w:before="0" w:after="40"/>
        <w:numPr>
          <w:ilvl w:val="0"/>
          <w:numId w:val="1"/>
        </w:numPr>
      </w:pPr>
      <w:r>
        <w:rPr>
          <w:color w:val="3C3947"/>
          <w:sz w:val="20"/>
        </w:rPr>
        <w:t xml:space="preserve">Designed the Used Approved vehicle experience, later developed into the Timeless proposition.</w:t>
      </w:r>
    </w:p>
    <w:p>
      <w:pPr>
        <w:spacing w:before="0" w:after="40"/>
        <w:numPr>
          <w:ilvl w:val="0"/>
          <w:numId w:val="1"/>
        </w:numPr>
      </w:pPr>
      <w:r>
        <w:rPr>
          <w:color w:val="3C3947"/>
          <w:sz w:val="20"/>
        </w:rPr>
        <w:t xml:space="preserve">Improved vehicle configurator and material-selection experiences, and built internal tools for dealer communications, parts ordering and marketing.</w:t>
      </w:r>
    </w:p>
    <w:p>
      <w:pPr>
        <w:spacing w:before="120" w:after="20"/>
      </w:pPr>
      <w:r>
        <w:rPr>
          <w:b/>
          <w:color w:val="1C1A22"/>
          <w:sz w:val="23"/>
        </w:rPr>
        <w:t xml:space="preserve">Earlier Career</w:t>
      </w:r>
      <w:r>
        <w:rPr>
          <w:b/>
          <w:color w:val="6F5B8F"/>
          <w:sz w:val="17"/>
        </w:rPr>
        <w:t xml:space="preserve">     Before 2011</w:t>
      </w:r>
    </w:p>
    <w:p>
      <w:pPr>
        <w:spacing w:before="0" w:after="20"/>
      </w:pPr>
      <w:r>
        <w:rPr>
          <w:b/>
          <w:color w:val="6F5B8F"/>
          <w:sz w:val="19"/>
        </w:rPr>
        <w:t xml:space="preserve">Web &amp; Digital Design</w:t>
      </w:r>
    </w:p>
    <w:p>
      <w:pPr>
        <w:spacing w:before="0" w:after="60"/>
      </w:pPr>
      <w:r>
        <w:rPr>
          <w:i/>
          <w:color w:val="7B7686"/>
          <w:sz w:val="18"/>
        </w:rPr>
        <w:t xml:space="preserve">Built a foundation in web design, visual communication and digital production before moving into dedicated UX and enterprise product design.</w:t>
      </w:r>
    </w:p>
    <w:p>
      <w:pPr>
        <w:spacing w:before="200" w:after="80"/>
      </w:pPr>
      <w:r>
        <w:rPr>
          <w:b/>
          <w:caps/>
          <w:color w:val="6F5B8F"/>
          <w:sz w:val="22"/>
        </w:rPr>
        <w:t xml:space="preserve">EDUCATION</w:t>
      </w:r>
    </w:p>
    <w:p>
      <w:pPr>
        <w:spacing w:before="0" w:after="60"/>
      </w:pPr>
      <w:r>
        <w:rPr>
          <w:color w:val="1C1A22"/>
          <w:sz w:val="20"/>
        </w:rPr>
        <w:t xml:space="preserve">Postgraduate Diploma — Visual Communication in Digital Design, </w:t>
      </w:r>
      <w:r>
        <w:rPr>
          <w:color w:val="7B7686"/>
          <w:sz w:val="19"/>
        </w:rPr>
        <w:t xml:space="preserve">University of Central England </w:t>
      </w:r>
      <w:r>
        <w:rPr>
          <w:color w:val="6F5B8F"/>
          <w:sz w:val="18"/>
        </w:rPr>
        <w:t xml:space="preserve">(1999 – 2000)</w:t>
      </w:r>
    </w:p>
    <w:p>
      <w:pPr>
        <w:spacing w:before="0" w:after="60"/>
      </w:pPr>
      <w:r>
        <w:rPr>
          <w:color w:val="1C1A22"/>
          <w:sz w:val="20"/>
        </w:rPr>
        <w:t xml:space="preserve">BA (Hons) 2:1 — Industrial Design, </w:t>
      </w:r>
      <w:r>
        <w:rPr>
          <w:color w:val="7B7686"/>
          <w:sz w:val="19"/>
        </w:rPr>
        <w:t xml:space="preserve">University of Central England </w:t>
      </w:r>
      <w:r>
        <w:rPr>
          <w:color w:val="6F5B8F"/>
          <w:sz w:val="18"/>
        </w:rPr>
        <w:t xml:space="preserve">(1992 – 1995)</w:t>
      </w:r>
    </w:p>
    <w:p>
      <w:pPr>
        <w:spacing w:before="0" w:after="60"/>
      </w:pPr>
      <w:r>
        <w:rPr>
          <w:color w:val="1C1A22"/>
          <w:sz w:val="20"/>
        </w:rPr>
        <w:t xml:space="preserve">BTEC National Diploma — 3D Design, </w:t>
      </w:r>
      <w:r>
        <w:rPr>
          <w:color w:val="7B7686"/>
          <w:sz w:val="19"/>
        </w:rPr>
        <w:t xml:space="preserve">Bournville College of Art </w:t>
      </w:r>
      <w:r>
        <w:rPr>
          <w:color w:val="6F5B8F"/>
          <w:sz w:val="18"/>
        </w:rPr>
        <w:t xml:space="preserve">(1990 – 1992)</w:t>
      </w:r>
    </w:p>
    <w:p>
      <w:pPr>
        <w:spacing w:before="200" w:after="80"/>
      </w:pPr>
      <w:r>
        <w:rPr>
          <w:b/>
          <w:caps/>
          <w:color w:val="6F5B8F"/>
          <w:sz w:val="22"/>
        </w:rPr>
        <w:t xml:space="preserve">PORTFOLIO FOCUS</w:t>
      </w:r>
    </w:p>
    <w:p>
      <w:pPr>
        <w:spacing w:before="0" w:after="80"/>
      </w:pPr>
      <w:r>
        <w:rPr>
          <w:i/>
          <w:color w:val="1C1A22"/>
          <w:sz w:val="20"/>
        </w:rPr>
        <w:t xml:space="preserve">Selected work demonstrates AI-assisted decision support for expert users; the interfaces, records and evaluation that make consequential AI systems governable; and design leadership across a connected product portfolio rather than a single feature.</w:t>
      </w:r>
    </w:p>
    <w:p>
      <w:pPr>
        <w:spacing w:before="0" w:after="80"/>
      </w:pPr>
      <w:r>
        <w:rPr>
          <w:b/>
          <w:caps/>
          <w:color w:val="6F5B8F"/>
          <w:sz w:val="18"/>
        </w:rPr>
        <w:t xml:space="preserve">Portfolio: </w:t>
      </w:r>
      <w:r>
        <w:rPr>
          <w:b/>
          <w:color w:val="1C1A22"/>
          <w:sz w:val="20"/>
        </w:rPr>
        <w:t xml:space="preserve">www.tonykey.digital</w:t>
      </w:r>
    </w:p>
    <w:sectPr>
      <w:pgSz w:w="11906" w:h="16838"/>
      <w:pgMar w:top="1134" w:right="1134" w:bottom="1134" w:left="1134" w:header="0" w:footer="0" w:gutter="0"/>
    </w:sectPr>
  </w:body>
</w:document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lvlText w:val="•"/>
      <w:lvlJc w:val="left"/>
      <w:pPr>
        <w:ind w:left="340" w:hanging="200"/>
      </w:pPr>
      <w:rPr>
        <w:rFonts w:ascii="Calibri" w:hAnsi="Calibri" w:hint="default"/>
        <w:color w:val="6F5B8F"/>
      </w:rPr>
    </w:lvl>
  </w:abstractNum>
  <w:num w:numId="1">
    <w:abstractNumId w:val="0"/>
  </w:num>
</w:numbering>
</file>

<file path=word/styles.xml><?xml version="1.0" encoding="utf-8"?>
<w:styles xmlns:w="http://schemas.openxmlformats.org/wordprocessingml/2006/main">
  <w:docDefaults>
    <w:rPrDefault>
      <w:rPr>
        <w:rFonts w:ascii="Calibri" w:hAnsi="Calibri" w:cs="Calibri"/>
        <w:sz w:val="20"/>
        <w:szCs w:val="20"/>
        <w:color w:val="3C3947"/>
      </w:rPr>
    </w:rPrDefault>
    <w:pPrDefault>
      <w:pPr>
        <w:spacing w:after="120" w:line="264" w:lineRule="auto"/>
      </w:pPr>
    </w:pPrDefault>
  </w:docDefaults>
  <w:style w:type="paragraph" w:default="1" w:styleId="Normal">
    <w:name w:val="Normal"/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/Relationships>
</file>